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20" w:rsidRPr="0006638F" w:rsidRDefault="00FE2220" w:rsidP="00FE2220">
      <w:pPr>
        <w:pStyle w:val="Header"/>
        <w:rPr>
          <w:rFonts w:ascii="Times New Roman" w:eastAsia="Times New Roman" w:hAnsi="Times New Roman" w:cs="Times New Roman"/>
          <w:sz w:val="20"/>
          <w:szCs w:val="20"/>
        </w:rPr>
      </w:pPr>
      <w:r w:rsidRPr="008C620A">
        <w:rPr>
          <w:rFonts w:ascii="Times New Roman" w:eastAsia="Times New Roman" w:hAnsi="Times New Roman" w:cs="Times New Roman"/>
          <w:sz w:val="20"/>
          <w:szCs w:val="20"/>
        </w:rPr>
        <w:t>Indian Journal of Basic and Applied Medical Research; December 20</w:t>
      </w:r>
      <w:r>
        <w:rPr>
          <w:rFonts w:ascii="Times New Roman" w:eastAsia="Times New Roman" w:hAnsi="Times New Roman" w:cs="Times New Roman"/>
          <w:sz w:val="20"/>
          <w:szCs w:val="20"/>
        </w:rPr>
        <w:t xml:space="preserve">14: Vol.-4, Issue- 1, P. </w:t>
      </w:r>
      <w:r>
        <w:rPr>
          <w:rFonts w:ascii="Times New Roman" w:eastAsia="Times New Roman" w:hAnsi="Times New Roman"/>
          <w:sz w:val="20"/>
          <w:szCs w:val="20"/>
        </w:rPr>
        <w:t>451- 456</w:t>
      </w:r>
    </w:p>
    <w:p w:rsidR="00FE2220" w:rsidRDefault="00FE2220" w:rsidP="00FE2220">
      <w:pPr>
        <w:pStyle w:val="Header"/>
      </w:pPr>
    </w:p>
    <w:p w:rsidR="00FE2220" w:rsidRPr="008D0EF3" w:rsidRDefault="00FE2220" w:rsidP="00FE2220">
      <w:pPr>
        <w:spacing w:after="0" w:line="360" w:lineRule="auto"/>
        <w:rPr>
          <w:rFonts w:asciiTheme="majorHAnsi" w:hAnsiTheme="majorHAnsi" w:cs="Times New Roman"/>
          <w:b/>
          <w:color w:val="000000"/>
          <w:sz w:val="24"/>
          <w:szCs w:val="24"/>
          <w:shd w:val="clear" w:color="auto" w:fill="FFFFFF"/>
        </w:rPr>
      </w:pPr>
      <w:r w:rsidRPr="008D0EF3">
        <w:rPr>
          <w:rFonts w:asciiTheme="majorHAnsi" w:hAnsiTheme="majorHAnsi" w:cs="Times New Roman"/>
          <w:b/>
          <w:color w:val="000000"/>
          <w:sz w:val="24"/>
          <w:szCs w:val="24"/>
          <w:highlight w:val="lightGray"/>
          <w:shd w:val="clear" w:color="auto" w:fill="FFFFFF"/>
        </w:rPr>
        <w:t>Original article:</w:t>
      </w:r>
      <w:r w:rsidRPr="008D0EF3">
        <w:rPr>
          <w:rFonts w:asciiTheme="majorHAnsi" w:hAnsiTheme="majorHAnsi" w:cs="Times New Roman"/>
          <w:b/>
          <w:color w:val="000000"/>
          <w:sz w:val="24"/>
          <w:szCs w:val="24"/>
          <w:shd w:val="clear" w:color="auto" w:fill="FFFFFF"/>
        </w:rPr>
        <w:t xml:space="preserve"> </w:t>
      </w:r>
    </w:p>
    <w:p w:rsidR="00FE2220" w:rsidRPr="008D0EF3" w:rsidRDefault="00FE2220" w:rsidP="00FE2220">
      <w:pPr>
        <w:spacing w:after="0" w:line="360" w:lineRule="auto"/>
        <w:rPr>
          <w:rFonts w:ascii="Times New Roman" w:hAnsi="Times New Roman" w:cs="Times New Roman"/>
          <w:b/>
          <w:color w:val="1F497D" w:themeColor="text2"/>
          <w:sz w:val="28"/>
          <w:szCs w:val="28"/>
        </w:rPr>
      </w:pPr>
      <w:r w:rsidRPr="008D0EF3">
        <w:rPr>
          <w:rFonts w:ascii="Times New Roman" w:hAnsi="Times New Roman" w:cs="Times New Roman"/>
          <w:b/>
          <w:color w:val="1F497D" w:themeColor="text2"/>
          <w:sz w:val="28"/>
          <w:szCs w:val="28"/>
        </w:rPr>
        <w:t>Adherence to medication among Hypertensive patients attending a tertiary care hosp</w:t>
      </w:r>
      <w:r>
        <w:rPr>
          <w:rFonts w:ascii="Times New Roman" w:hAnsi="Times New Roman" w:cs="Times New Roman"/>
          <w:b/>
          <w:color w:val="1F497D" w:themeColor="text2"/>
          <w:sz w:val="28"/>
          <w:szCs w:val="28"/>
        </w:rPr>
        <w:t>ital in Guntur, Andhra Pradesh</w:t>
      </w:r>
    </w:p>
    <w:p w:rsidR="00FE2220" w:rsidRDefault="00FE2220" w:rsidP="00FE2220">
      <w:pPr>
        <w:spacing w:after="0" w:line="360" w:lineRule="auto"/>
        <w:rPr>
          <w:rFonts w:asciiTheme="majorHAnsi" w:hAnsiTheme="majorHAnsi" w:cs="Times New Roman"/>
          <w:b/>
        </w:rPr>
      </w:pPr>
      <w:r w:rsidRPr="00E46B46">
        <w:rPr>
          <w:rFonts w:asciiTheme="majorHAnsi" w:hAnsiTheme="majorHAnsi" w:cs="Times New Roman"/>
          <w:b/>
          <w:vertAlign w:val="superscript"/>
        </w:rPr>
        <w:t>1</w:t>
      </w:r>
      <w:r w:rsidRPr="00E46B46">
        <w:rPr>
          <w:rFonts w:asciiTheme="majorHAnsi" w:hAnsiTheme="majorHAnsi" w:cs="Times New Roman"/>
          <w:b/>
        </w:rPr>
        <w:t xml:space="preserve">Dr.K.Hema, </w:t>
      </w:r>
      <w:r w:rsidRPr="00E46B46">
        <w:rPr>
          <w:rFonts w:asciiTheme="majorHAnsi" w:hAnsiTheme="majorHAnsi" w:cs="Times New Roman"/>
          <w:b/>
          <w:vertAlign w:val="superscript"/>
        </w:rPr>
        <w:t>2</w:t>
      </w:r>
      <w:r w:rsidRPr="00E46B46">
        <w:rPr>
          <w:rFonts w:asciiTheme="majorHAnsi" w:hAnsiTheme="majorHAnsi" w:cs="Times New Roman"/>
          <w:b/>
        </w:rPr>
        <w:t>Dr.P.Padmalatha</w:t>
      </w:r>
    </w:p>
    <w:p w:rsidR="00FE2220" w:rsidRPr="00E46B46" w:rsidRDefault="00FE2220" w:rsidP="00FE2220">
      <w:pPr>
        <w:spacing w:after="0" w:line="360" w:lineRule="auto"/>
        <w:rPr>
          <w:rFonts w:asciiTheme="majorHAnsi" w:hAnsiTheme="majorHAnsi" w:cs="Times New Roman"/>
          <w:sz w:val="18"/>
          <w:szCs w:val="18"/>
        </w:rPr>
      </w:pPr>
      <w:r w:rsidRPr="00E46B46">
        <w:rPr>
          <w:rFonts w:asciiTheme="majorHAnsi" w:hAnsiTheme="majorHAnsi" w:cs="Times New Roman"/>
          <w:color w:val="000000"/>
        </w:rPr>
        <w:br/>
      </w:r>
      <w:r w:rsidRPr="00E46B46">
        <w:rPr>
          <w:rFonts w:asciiTheme="majorHAnsi" w:hAnsiTheme="majorHAnsi" w:cs="Times New Roman"/>
          <w:sz w:val="18"/>
          <w:szCs w:val="18"/>
          <w:vertAlign w:val="superscript"/>
        </w:rPr>
        <w:t>1</w:t>
      </w:r>
      <w:r w:rsidRPr="00E46B46">
        <w:rPr>
          <w:rFonts w:asciiTheme="majorHAnsi" w:hAnsiTheme="majorHAnsi" w:cs="Times New Roman"/>
          <w:sz w:val="18"/>
          <w:szCs w:val="18"/>
        </w:rPr>
        <w:t xml:space="preserve">Associate Professor, Department of General Medicine, </w:t>
      </w:r>
      <w:r w:rsidRPr="00E46B46">
        <w:rPr>
          <w:rFonts w:asciiTheme="majorHAnsi" w:hAnsiTheme="majorHAnsi" w:cs="Times New Roman"/>
          <w:color w:val="000000"/>
          <w:sz w:val="18"/>
          <w:szCs w:val="18"/>
          <w:shd w:val="clear" w:color="auto" w:fill="FFFFFF"/>
        </w:rPr>
        <w:t>Guntur Medical College</w:t>
      </w:r>
      <w:r w:rsidRPr="00E46B46">
        <w:rPr>
          <w:rFonts w:asciiTheme="majorHAnsi" w:hAnsiTheme="majorHAnsi" w:cs="Times New Roman"/>
          <w:sz w:val="18"/>
          <w:szCs w:val="18"/>
        </w:rPr>
        <w:t xml:space="preserve">, Government General Hospital, Guntur, India </w:t>
      </w:r>
    </w:p>
    <w:p w:rsidR="00FE2220" w:rsidRPr="00E46B46" w:rsidRDefault="00FE2220" w:rsidP="00FE2220">
      <w:pPr>
        <w:spacing w:after="0" w:line="360" w:lineRule="auto"/>
        <w:rPr>
          <w:rFonts w:asciiTheme="majorHAnsi" w:hAnsiTheme="majorHAnsi" w:cs="Times New Roman"/>
          <w:sz w:val="18"/>
          <w:szCs w:val="18"/>
        </w:rPr>
      </w:pPr>
      <w:r w:rsidRPr="00E46B46">
        <w:rPr>
          <w:rFonts w:asciiTheme="majorHAnsi" w:hAnsiTheme="majorHAnsi" w:cs="Times New Roman"/>
          <w:sz w:val="18"/>
          <w:szCs w:val="18"/>
          <w:vertAlign w:val="superscript"/>
        </w:rPr>
        <w:t>2</w:t>
      </w:r>
      <w:r w:rsidRPr="00E46B46">
        <w:rPr>
          <w:rFonts w:asciiTheme="majorHAnsi" w:hAnsiTheme="majorHAnsi" w:cs="Times New Roman"/>
          <w:sz w:val="18"/>
          <w:szCs w:val="18"/>
        </w:rPr>
        <w:t xml:space="preserve">Associate Professor, Department of General Medicine, </w:t>
      </w:r>
      <w:r w:rsidRPr="00E46B46">
        <w:rPr>
          <w:rFonts w:asciiTheme="majorHAnsi" w:hAnsiTheme="majorHAnsi" w:cs="Times New Roman"/>
          <w:color w:val="000000"/>
          <w:sz w:val="18"/>
          <w:szCs w:val="18"/>
          <w:shd w:val="clear" w:color="auto" w:fill="FFFFFF"/>
        </w:rPr>
        <w:t>Guntur Medical College</w:t>
      </w:r>
      <w:r w:rsidRPr="00E46B46">
        <w:rPr>
          <w:rFonts w:asciiTheme="majorHAnsi" w:hAnsiTheme="majorHAnsi" w:cs="Times New Roman"/>
          <w:sz w:val="18"/>
          <w:szCs w:val="18"/>
        </w:rPr>
        <w:t xml:space="preserve">, Government General Hospital, Guntur, India </w:t>
      </w:r>
    </w:p>
    <w:p w:rsidR="00FE2220" w:rsidRDefault="00FE2220" w:rsidP="00FE2220">
      <w:pPr>
        <w:pBdr>
          <w:bottom w:val="single" w:sz="6" w:space="1" w:color="auto"/>
        </w:pBdr>
        <w:spacing w:after="0" w:line="360" w:lineRule="auto"/>
        <w:rPr>
          <w:rFonts w:asciiTheme="majorHAnsi" w:hAnsiTheme="majorHAnsi" w:cs="Times New Roman"/>
          <w:sz w:val="18"/>
          <w:szCs w:val="18"/>
        </w:rPr>
      </w:pPr>
      <w:r w:rsidRPr="00E46B46">
        <w:rPr>
          <w:rFonts w:asciiTheme="majorHAnsi" w:hAnsiTheme="majorHAnsi" w:cs="Times New Roman"/>
          <w:sz w:val="18"/>
          <w:szCs w:val="18"/>
        </w:rPr>
        <w:t>C</w:t>
      </w:r>
      <w:r w:rsidRPr="00E46B46">
        <w:rPr>
          <w:rFonts w:asciiTheme="majorHAnsi" w:hAnsiTheme="majorHAnsi" w:cs="Times New Roman"/>
          <w:b/>
          <w:color w:val="000000"/>
          <w:sz w:val="18"/>
          <w:szCs w:val="18"/>
          <w:shd w:val="clear" w:color="auto" w:fill="FFFFFF"/>
        </w:rPr>
        <w:t>orresponding author:</w:t>
      </w:r>
      <w:r w:rsidRPr="00E46B46">
        <w:rPr>
          <w:rFonts w:asciiTheme="majorHAnsi" w:hAnsiTheme="majorHAnsi" w:cs="Times New Roman"/>
          <w:b/>
          <w:sz w:val="18"/>
          <w:szCs w:val="18"/>
          <w:vertAlign w:val="superscript"/>
        </w:rPr>
        <w:t xml:space="preserve"> </w:t>
      </w:r>
      <w:proofErr w:type="spellStart"/>
      <w:r w:rsidRPr="00E46B46">
        <w:rPr>
          <w:rFonts w:asciiTheme="majorHAnsi" w:hAnsiTheme="majorHAnsi" w:cs="Times New Roman"/>
          <w:sz w:val="18"/>
          <w:szCs w:val="18"/>
        </w:rPr>
        <w:t>Dr.K.Hema</w:t>
      </w:r>
      <w:proofErr w:type="spellEnd"/>
    </w:p>
    <w:p w:rsidR="00FE2220" w:rsidRDefault="00FE2220" w:rsidP="00FE2220">
      <w:pPr>
        <w:spacing w:after="0" w:line="360" w:lineRule="auto"/>
        <w:jc w:val="both"/>
        <w:rPr>
          <w:rFonts w:asciiTheme="majorHAnsi" w:hAnsiTheme="majorHAnsi" w:cs="Times New Roman"/>
          <w:color w:val="000000"/>
          <w:sz w:val="18"/>
          <w:szCs w:val="18"/>
        </w:rPr>
      </w:pPr>
    </w:p>
    <w:p w:rsidR="00FE2220" w:rsidRPr="008D0EF3" w:rsidRDefault="00FE2220" w:rsidP="00FE2220">
      <w:pPr>
        <w:spacing w:after="0" w:line="360" w:lineRule="auto"/>
        <w:jc w:val="both"/>
        <w:rPr>
          <w:rFonts w:ascii="Times New Roman" w:hAnsi="Times New Roman" w:cs="Times New Roman"/>
          <w:sz w:val="20"/>
          <w:szCs w:val="20"/>
        </w:rPr>
      </w:pPr>
      <w:r w:rsidRPr="008D0EF3">
        <w:rPr>
          <w:rFonts w:ascii="Times New Roman" w:hAnsi="Times New Roman" w:cs="Times New Roman"/>
          <w:b/>
          <w:sz w:val="20"/>
          <w:szCs w:val="20"/>
        </w:rPr>
        <w:t>Abstract</w:t>
      </w:r>
      <w:r w:rsidRPr="008D0EF3">
        <w:rPr>
          <w:rFonts w:ascii="Times New Roman" w:hAnsi="Times New Roman" w:cs="Times New Roman"/>
          <w:sz w:val="20"/>
          <w:szCs w:val="20"/>
        </w:rPr>
        <w:t>:</w:t>
      </w:r>
    </w:p>
    <w:p w:rsidR="00FE2220" w:rsidRDefault="00FE2220" w:rsidP="00FE2220">
      <w:pPr>
        <w:autoSpaceDE w:val="0"/>
        <w:autoSpaceDN w:val="0"/>
        <w:adjustRightInd w:val="0"/>
        <w:spacing w:after="0" w:line="360" w:lineRule="auto"/>
        <w:jc w:val="both"/>
        <w:rPr>
          <w:rFonts w:ascii="Times New Roman" w:hAnsi="Times New Roman" w:cs="Times New Roman"/>
          <w:color w:val="000000"/>
          <w:sz w:val="20"/>
          <w:szCs w:val="20"/>
        </w:rPr>
      </w:pPr>
      <w:r w:rsidRPr="008D0EF3">
        <w:rPr>
          <w:rFonts w:ascii="Times New Roman" w:hAnsi="Times New Roman" w:cs="Times New Roman"/>
          <w:b/>
          <w:sz w:val="20"/>
          <w:szCs w:val="20"/>
        </w:rPr>
        <w:t>Background</w:t>
      </w:r>
      <w:r w:rsidRPr="008D0EF3">
        <w:rPr>
          <w:rFonts w:ascii="Times New Roman" w:hAnsi="Times New Roman" w:cs="Times New Roman"/>
          <w:sz w:val="20"/>
          <w:szCs w:val="20"/>
        </w:rPr>
        <w:t xml:space="preserve">: Hypertension, also known as high or raised blood pressure, is a global public health issue. Among the top 10 leading causes of death in the world, Hypertensive heart disease is at tenth place with an estimated 1.1 million deaths worldwide in 2012. </w:t>
      </w:r>
      <w:r w:rsidRPr="008D0EF3">
        <w:rPr>
          <w:rFonts w:ascii="Times New Roman" w:hAnsi="Times New Roman" w:cs="Times New Roman"/>
          <w:color w:val="000000"/>
          <w:sz w:val="20"/>
          <w:szCs w:val="20"/>
        </w:rPr>
        <w:t>Poor adherence to anti-hypertensive therapy is usually associated with bad outcome of the disease and wastage of limited health care resources.</w:t>
      </w:r>
    </w:p>
    <w:p w:rsidR="00FE2220" w:rsidRDefault="00FE2220" w:rsidP="00FE2220">
      <w:pPr>
        <w:autoSpaceDE w:val="0"/>
        <w:autoSpaceDN w:val="0"/>
        <w:adjustRightInd w:val="0"/>
        <w:spacing w:after="0" w:line="360" w:lineRule="auto"/>
        <w:jc w:val="both"/>
        <w:rPr>
          <w:rFonts w:ascii="Times New Roman" w:hAnsi="Times New Roman" w:cs="Times New Roman"/>
          <w:color w:val="000000"/>
          <w:sz w:val="20"/>
          <w:szCs w:val="20"/>
        </w:rPr>
      </w:pPr>
      <w:r w:rsidRPr="008D0EF3">
        <w:rPr>
          <w:rFonts w:ascii="Times New Roman" w:hAnsi="Times New Roman" w:cs="Times New Roman"/>
          <w:color w:val="000000"/>
          <w:sz w:val="20"/>
          <w:szCs w:val="20"/>
        </w:rPr>
        <w:t xml:space="preserve"> </w:t>
      </w:r>
      <w:r w:rsidRPr="008D0EF3">
        <w:rPr>
          <w:rFonts w:ascii="Times New Roman" w:hAnsi="Times New Roman" w:cs="Times New Roman"/>
          <w:b/>
          <w:color w:val="000000"/>
          <w:sz w:val="20"/>
          <w:szCs w:val="20"/>
        </w:rPr>
        <w:t>Objectives</w:t>
      </w:r>
      <w:r w:rsidRPr="008D0EF3">
        <w:rPr>
          <w:rFonts w:ascii="Times New Roman" w:hAnsi="Times New Roman" w:cs="Times New Roman"/>
          <w:color w:val="000000"/>
          <w:sz w:val="20"/>
          <w:szCs w:val="20"/>
        </w:rPr>
        <w:t xml:space="preserve">: To determine the prevalence of adherence to </w:t>
      </w:r>
      <w:r w:rsidRPr="008D0EF3">
        <w:rPr>
          <w:rFonts w:ascii="Times New Roman" w:hAnsi="Times New Roman" w:cs="Times New Roman"/>
          <w:sz w:val="20"/>
          <w:szCs w:val="20"/>
        </w:rPr>
        <w:t xml:space="preserve">medication and to find out the factors related to it among Hypertensive patients attending Government General Hospital, Guntur, </w:t>
      </w:r>
      <w:proofErr w:type="gramStart"/>
      <w:r w:rsidRPr="008D0EF3">
        <w:rPr>
          <w:rFonts w:ascii="Times New Roman" w:hAnsi="Times New Roman" w:cs="Times New Roman"/>
          <w:sz w:val="20"/>
          <w:szCs w:val="20"/>
        </w:rPr>
        <w:t>Andhra</w:t>
      </w:r>
      <w:proofErr w:type="gramEnd"/>
      <w:r w:rsidRPr="008D0EF3">
        <w:rPr>
          <w:rFonts w:ascii="Times New Roman" w:hAnsi="Times New Roman" w:cs="Times New Roman"/>
          <w:sz w:val="20"/>
          <w:szCs w:val="20"/>
        </w:rPr>
        <w:t xml:space="preserve"> Pradesh</w:t>
      </w:r>
      <w:r w:rsidRPr="008D0EF3">
        <w:rPr>
          <w:rFonts w:ascii="Times New Roman" w:hAnsi="Times New Roman" w:cs="Times New Roman"/>
          <w:color w:val="000000"/>
          <w:sz w:val="20"/>
          <w:szCs w:val="20"/>
        </w:rPr>
        <w:t xml:space="preserve">. </w:t>
      </w:r>
    </w:p>
    <w:p w:rsidR="00FE2220" w:rsidRDefault="00FE2220" w:rsidP="00FE2220">
      <w:pPr>
        <w:autoSpaceDE w:val="0"/>
        <w:autoSpaceDN w:val="0"/>
        <w:adjustRightInd w:val="0"/>
        <w:spacing w:after="0" w:line="360" w:lineRule="auto"/>
        <w:jc w:val="both"/>
        <w:rPr>
          <w:rFonts w:ascii="Times New Roman" w:hAnsi="Times New Roman" w:cs="Times New Roman"/>
          <w:sz w:val="20"/>
          <w:szCs w:val="20"/>
          <w:lang w:val="en-US"/>
        </w:rPr>
      </w:pPr>
      <w:r w:rsidRPr="008D0EF3">
        <w:rPr>
          <w:rFonts w:ascii="Times New Roman" w:hAnsi="Times New Roman" w:cs="Times New Roman"/>
          <w:b/>
          <w:color w:val="000000"/>
          <w:sz w:val="20"/>
          <w:szCs w:val="20"/>
        </w:rPr>
        <w:t>Material &amp; Methods</w:t>
      </w:r>
      <w:r w:rsidRPr="008D0EF3">
        <w:rPr>
          <w:rFonts w:ascii="Times New Roman" w:hAnsi="Times New Roman" w:cs="Times New Roman"/>
          <w:color w:val="000000"/>
          <w:sz w:val="20"/>
          <w:szCs w:val="20"/>
        </w:rPr>
        <w:t xml:space="preserve">: This was an institutional based cross sectional study where 400 hypertensive patients were selected using systematic random sampling. </w:t>
      </w:r>
      <w:r w:rsidRPr="008D0EF3">
        <w:rPr>
          <w:rFonts w:ascii="Times New Roman" w:hAnsi="Times New Roman" w:cs="Times New Roman"/>
          <w:sz w:val="20"/>
          <w:szCs w:val="20"/>
        </w:rPr>
        <w:t xml:space="preserve">After obtaining informed consent, subjects were personally interviewed with a pre-designed pre tested questionnaire. Questionnaire contained data related to socio-demographic information; questions related to adherence to anti-hypertensive medication which was measured using </w:t>
      </w:r>
      <w:proofErr w:type="gramStart"/>
      <w:r w:rsidRPr="008D0EF3">
        <w:rPr>
          <w:rFonts w:ascii="Times New Roman" w:hAnsi="Times New Roman" w:cs="Times New Roman"/>
          <w:sz w:val="20"/>
          <w:szCs w:val="20"/>
        </w:rPr>
        <w:t>a</w:t>
      </w:r>
      <w:proofErr w:type="gramEnd"/>
      <w:r w:rsidRPr="008D0EF3">
        <w:rPr>
          <w:rFonts w:ascii="Times New Roman" w:hAnsi="Times New Roman" w:cs="Times New Roman"/>
          <w:sz w:val="20"/>
          <w:szCs w:val="20"/>
        </w:rPr>
        <w:t xml:space="preserve"> eight item </w:t>
      </w:r>
      <w:proofErr w:type="spellStart"/>
      <w:r w:rsidRPr="008D0EF3">
        <w:rPr>
          <w:rFonts w:ascii="Times New Roman" w:hAnsi="Times New Roman" w:cs="Times New Roman"/>
          <w:sz w:val="20"/>
          <w:szCs w:val="20"/>
        </w:rPr>
        <w:t>Morisky</w:t>
      </w:r>
      <w:proofErr w:type="spellEnd"/>
      <w:r w:rsidRPr="008D0EF3">
        <w:rPr>
          <w:rFonts w:ascii="Times New Roman" w:hAnsi="Times New Roman" w:cs="Times New Roman"/>
          <w:sz w:val="20"/>
          <w:szCs w:val="20"/>
        </w:rPr>
        <w:t xml:space="preserve"> Medication Adherence Scale (MMAS). </w:t>
      </w:r>
      <w:r w:rsidRPr="008D0EF3">
        <w:rPr>
          <w:rFonts w:ascii="Times New Roman" w:hAnsi="Times New Roman" w:cs="Times New Roman"/>
          <w:sz w:val="20"/>
          <w:szCs w:val="20"/>
          <w:lang w:val="en-US"/>
        </w:rPr>
        <w:t xml:space="preserve">Data entry was done by Microsoft Excel 2007 and analysis by SPSS version 17. </w:t>
      </w:r>
    </w:p>
    <w:p w:rsidR="00FE2220" w:rsidRDefault="00FE2220" w:rsidP="00FE2220">
      <w:pPr>
        <w:autoSpaceDE w:val="0"/>
        <w:autoSpaceDN w:val="0"/>
        <w:adjustRightInd w:val="0"/>
        <w:spacing w:after="0" w:line="360" w:lineRule="auto"/>
        <w:jc w:val="both"/>
        <w:rPr>
          <w:rFonts w:ascii="Times New Roman" w:hAnsi="Times New Roman" w:cs="Times New Roman"/>
          <w:sz w:val="20"/>
          <w:szCs w:val="20"/>
          <w:lang w:val="en-US"/>
        </w:rPr>
      </w:pPr>
      <w:r w:rsidRPr="008D0EF3">
        <w:rPr>
          <w:rFonts w:ascii="Times New Roman" w:hAnsi="Times New Roman" w:cs="Times New Roman"/>
          <w:b/>
          <w:sz w:val="20"/>
          <w:szCs w:val="20"/>
          <w:lang w:val="en-US"/>
        </w:rPr>
        <w:t>Results</w:t>
      </w:r>
      <w:r w:rsidRPr="008D0EF3">
        <w:rPr>
          <w:rFonts w:ascii="Times New Roman" w:hAnsi="Times New Roman" w:cs="Times New Roman"/>
          <w:sz w:val="20"/>
          <w:szCs w:val="20"/>
          <w:lang w:val="en-US"/>
        </w:rPr>
        <w:t xml:space="preserve">: The overall adherence of study population among study population was 15.3% (n=61). Adherence was found to be higher in 50 years &amp; above age group (46.6%) and among females (51.6%). Similarly, adherence was more among those who belonged to nuclear families (47.1%) and among literates (44.2%). </w:t>
      </w:r>
    </w:p>
    <w:p w:rsidR="00FE2220" w:rsidRPr="008D0EF3" w:rsidRDefault="00FE2220" w:rsidP="00FE2220">
      <w:pPr>
        <w:autoSpaceDE w:val="0"/>
        <w:autoSpaceDN w:val="0"/>
        <w:adjustRightInd w:val="0"/>
        <w:spacing w:after="0" w:line="360" w:lineRule="auto"/>
        <w:jc w:val="both"/>
        <w:rPr>
          <w:rFonts w:ascii="Times New Roman" w:hAnsi="Times New Roman" w:cs="Times New Roman"/>
          <w:sz w:val="20"/>
          <w:szCs w:val="20"/>
          <w:lang w:val="en-US"/>
        </w:rPr>
      </w:pPr>
      <w:r w:rsidRPr="008D0EF3">
        <w:rPr>
          <w:rFonts w:ascii="Times New Roman" w:hAnsi="Times New Roman" w:cs="Times New Roman"/>
          <w:b/>
          <w:sz w:val="20"/>
          <w:szCs w:val="20"/>
          <w:lang w:val="en-US"/>
        </w:rPr>
        <w:t>Conclusions</w:t>
      </w:r>
      <w:r w:rsidRPr="008D0EF3">
        <w:rPr>
          <w:rFonts w:ascii="Times New Roman" w:hAnsi="Times New Roman" w:cs="Times New Roman"/>
          <w:sz w:val="20"/>
          <w:szCs w:val="20"/>
          <w:lang w:val="en-US"/>
        </w:rPr>
        <w:t>: A very low adherence level was observed in the study which needs to be stressed and improved through health education.</w:t>
      </w:r>
    </w:p>
    <w:p w:rsidR="00FE2220" w:rsidRDefault="00FE2220" w:rsidP="00FE2220">
      <w:pPr>
        <w:pBdr>
          <w:bottom w:val="single" w:sz="6" w:space="1" w:color="auto"/>
        </w:pBdr>
        <w:autoSpaceDE w:val="0"/>
        <w:autoSpaceDN w:val="0"/>
        <w:adjustRightInd w:val="0"/>
        <w:spacing w:after="0" w:line="360" w:lineRule="auto"/>
        <w:jc w:val="both"/>
        <w:rPr>
          <w:rFonts w:ascii="Times New Roman" w:hAnsi="Times New Roman" w:cs="Times New Roman"/>
          <w:sz w:val="20"/>
          <w:szCs w:val="20"/>
        </w:rPr>
      </w:pPr>
      <w:r w:rsidRPr="008D0EF3">
        <w:rPr>
          <w:rFonts w:ascii="Times New Roman" w:hAnsi="Times New Roman" w:cs="Times New Roman"/>
          <w:b/>
          <w:sz w:val="20"/>
          <w:szCs w:val="20"/>
          <w:lang w:val="en-US"/>
        </w:rPr>
        <w:t>Keywords</w:t>
      </w:r>
      <w:r w:rsidRPr="008D0EF3">
        <w:rPr>
          <w:rFonts w:ascii="Times New Roman" w:hAnsi="Times New Roman" w:cs="Times New Roman"/>
          <w:sz w:val="20"/>
          <w:szCs w:val="20"/>
          <w:lang w:val="en-US"/>
        </w:rPr>
        <w:t xml:space="preserve">: Hypertension, Adherence, </w:t>
      </w:r>
      <w:proofErr w:type="spellStart"/>
      <w:r w:rsidRPr="008D0EF3">
        <w:rPr>
          <w:rFonts w:ascii="Times New Roman" w:hAnsi="Times New Roman" w:cs="Times New Roman"/>
          <w:sz w:val="20"/>
          <w:szCs w:val="20"/>
        </w:rPr>
        <w:t>Morisky</w:t>
      </w:r>
      <w:proofErr w:type="spellEnd"/>
      <w:r w:rsidRPr="008D0EF3">
        <w:rPr>
          <w:rFonts w:ascii="Times New Roman" w:hAnsi="Times New Roman" w:cs="Times New Roman"/>
          <w:sz w:val="20"/>
          <w:szCs w:val="20"/>
        </w:rPr>
        <w:t xml:space="preserve"> Medication Adherence Scale (MMAS)</w:t>
      </w: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220"/>
    <w:rsid w:val="00047897"/>
    <w:rsid w:val="0006104F"/>
    <w:rsid w:val="00FE2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20"/>
    <w:pPr>
      <w:spacing w:line="48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FE2220"/>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FE2220"/>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2015-02-12T10:22:00Z</dcterms:created>
  <dcterms:modified xsi:type="dcterms:W3CDTF">2015-02-12T10:23:00Z</dcterms:modified>
</cp:coreProperties>
</file>